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DB55AF" w:rsidP="6ADB55AF" w:rsidRDefault="6ADB55AF" w14:noSpellErr="1" w14:paraId="4E720643" w14:textId="3279B8C5">
      <w:pPr>
        <w:pStyle w:val="Heading1"/>
        <w:jc w:val="center"/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4"/>
          <w:szCs w:val="34"/>
        </w:rPr>
      </w:pP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 xml:space="preserve">Консультация для родителей 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>“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>П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 xml:space="preserve">риёмы развития речи 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>детей раннего возраста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2"/>
          <w:szCs w:val="32"/>
        </w:rPr>
        <w:t>”</w:t>
      </w:r>
      <w:r w:rsidRPr="6ADB55AF" w:rsidR="6ADB55AF">
        <w:rPr>
          <w:rFonts w:ascii="Times New Roman" w:hAnsi="Times New Roman" w:eastAsia="Times New Roman" w:cs="Times New Roman"/>
          <w:b w:val="0"/>
          <w:bCs w:val="0"/>
          <w:color w:val="4472C4" w:themeColor="accent1" w:themeTint="FF" w:themeShade="FF"/>
          <w:sz w:val="34"/>
          <w:szCs w:val="34"/>
        </w:rPr>
        <w:t xml:space="preserve"> </w:t>
      </w:r>
    </w:p>
    <w:p w:rsidR="6ADB55AF" w:rsidP="6ADB55AF" w:rsidRDefault="6ADB55AF" w14:paraId="71FB1C13" w14:textId="4B5BF72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 мнению специалистов, специально организованные упражнения в процессе предметно-практической, игровой деятельности позволяют предупредить отставание в темпах развития речи. Особенно эффективна специально-организованная деятельность взрослого с детьми в </w:t>
      </w:r>
      <w:proofErr w:type="spellStart"/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сензитивный</w:t>
      </w:r>
      <w:proofErr w:type="spellEnd"/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для речи период: в возрасте от 1,5 до 3 лет, когда идёт активное становление речевой функции. </w:t>
      </w: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Реальную и полноценную помощь малышу могут оказать те лица, которые постоянно взаимодействуют с ним, используя в игровой и предметно-практической деятельности с ребёнком специальные приёмы развития речи и стимуляции речевой активности и речевого общения</w:t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:</w:t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DB55AF" w:rsidP="6ADB55AF" w:rsidRDefault="6ADB55AF" w14:paraId="700A3B41" w14:textId="13A5BE2A">
      <w:pPr>
        <w:pStyle w:val="Normal"/>
        <w:spacing w:line="240" w:lineRule="auto"/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Диалог-образец</w:t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ADB55AF" w:rsidP="6ADB55AF" w:rsidRDefault="6ADB55AF" w14:noSpellErr="1" w14:paraId="5DA57B3B" w14:textId="770FE0D0">
      <w:pPr>
        <w:pStyle w:val="Normal"/>
        <w:spacing w:line="240" w:lineRule="auto"/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Что я взяла? – Чашку.</w:t>
      </w: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Что это такое? – Чашка.</w:t>
      </w: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– Что поставила? – Чашку. И т. д.</w:t>
      </w:r>
    </w:p>
    <w:p w:rsidR="6ADB55AF" w:rsidP="6ADB55AF" w:rsidRDefault="6ADB55AF" w14:noSpellErr="1" w14:paraId="4526EB8A" w14:textId="4598A24A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>Разговор с самим собой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/>
        </w:rPr>
        <w:t xml:space="preserve">: </w:t>
      </w:r>
    </w:p>
    <w:p w:rsidR="6ADB55AF" w:rsidP="6ADB55AF" w:rsidRDefault="6ADB55AF" w14:noSpellErr="1" w14:paraId="582344C7" w14:textId="294E7B8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</w:p>
    <w:p w:rsidR="6ADB55AF" w:rsidP="6ADB55AF" w:rsidRDefault="6ADB55AF" w14:noSpellErr="1" w14:paraId="7EA30BBC" w14:textId="1B7C16D1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Параллельный разговор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554A31AA" w14:textId="3827FCD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Взрослый описывает все действия ребёнка: что он трогает, видит, слышит.</w:t>
      </w:r>
    </w:p>
    <w:p w:rsidR="6ADB55AF" w:rsidP="6ADB55AF" w:rsidRDefault="6ADB55AF" w14:noSpellErr="1" w14:paraId="22718ABB" w14:textId="00EAC65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Провокация, или искусственное непонимание ребёнка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5197E205" w14:textId="3DEFC97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спешить сразу же выполнить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</w:t>
      </w:r>
      <w:r>
        <w:br/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Распространение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1941738B" w14:textId="5B70F69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Взрослый продолжает и дополняет всё сказанное ребёнком, но без принуждения его к повторению.</w:t>
      </w: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Ребёнок: «Сок». Взрослый: «Да, сок», «Яблочный сок очень вкусный», «Сок наливают в кружку».</w:t>
      </w:r>
    </w:p>
    <w:p w:rsidR="6ADB55AF" w:rsidP="6ADB55AF" w:rsidRDefault="6ADB55AF" w14:noSpellErr="1" w14:paraId="693F9F79" w14:textId="0832272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Приговоры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60A2674B" w14:textId="6960BC5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Использование в совместной деятельности игровых песенок, потешек,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</w:p>
    <w:p w:rsidR="6ADB55AF" w:rsidP="6ADB55AF" w:rsidRDefault="6ADB55AF" w14:noSpellErr="1" w14:paraId="045735CB" w14:textId="25D8936E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Выбор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72D28F5A" w14:textId="0F96077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</w:p>
    <w:p w:rsidR="6ADB55AF" w:rsidP="6ADB55AF" w:rsidRDefault="6ADB55AF" w14:noSpellErr="1" w14:paraId="67369296" w14:textId="1EDA36E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Поручения</w:t>
      </w:r>
    </w:p>
    <w:p w:rsidR="6ADB55AF" w:rsidP="6ADB55AF" w:rsidRDefault="6ADB55AF" w14:noSpellErr="1" w14:paraId="6EAA431C" w14:textId="793DF68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</w:t>
      </w:r>
      <w:proofErr w:type="gramStart"/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 »</w:t>
      </w:r>
      <w:proofErr w:type="gramEnd"/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6ADB55AF" w:rsidP="6ADB55AF" w:rsidRDefault="6ADB55AF" w14:noSpellErr="1" w14:paraId="50430647" w14:textId="51BDF09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Опосредованное общение</w:t>
      </w: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w:rsidR="6ADB55AF" w:rsidP="6ADB55AF" w:rsidRDefault="6ADB55AF" w14:noSpellErr="1" w14:paraId="583DA13E" w14:textId="461DE91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процессе игр («День рождения», «Дочки-матери» и т.п.) или ухода за животными взрослый поощряет ребёнка к простейшим высказываниям: «Угости зайку чаем. На, Зайка, чашку, пей чай», «Уложи куклу в кровать. Спой ей песенку. Баю-бай, Катя, баю-бай».</w:t>
      </w:r>
    </w:p>
    <w:p w:rsidR="6ADB55AF" w:rsidP="6ADB55AF" w:rsidRDefault="6ADB55AF" w14:noSpellErr="1" w14:paraId="12C1C476" w14:textId="140875F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Игры с природным материалом</w:t>
      </w:r>
    </w:p>
    <w:p w:rsidR="6ADB55AF" w:rsidP="6ADB55AF" w:rsidRDefault="6ADB55AF" w14:noSpellErr="1" w14:paraId="041DA1B1" w14:textId="5E5BB92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>
        <w:br/>
      </w: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стремится к саморазвитию. Это оказывает огромное влияние на рост речевой деятельности.</w:t>
      </w:r>
    </w:p>
    <w:p w:rsidR="6ADB55AF" w:rsidP="6ADB55AF" w:rsidRDefault="6ADB55AF" w14:noSpellErr="1" w14:paraId="7D1B111A" w14:textId="48FC686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Продуктивные виды деятельности:</w:t>
      </w:r>
    </w:p>
    <w:p w:rsidR="6ADB55AF" w:rsidP="6ADB55AF" w:rsidRDefault="6ADB55AF" w14:noSpellErr="1" w14:paraId="3BCC1B4A" w14:textId="27D2995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6ADB55AF" w:rsidP="6ADB55AF" w:rsidRDefault="6ADB55AF" w14:noSpellErr="1" w14:paraId="43364120" w14:textId="3328F01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Замещение</w:t>
      </w:r>
    </w:p>
    <w:p w:rsidR="6ADB55AF" w:rsidP="6ADB55AF" w:rsidRDefault="6ADB55AF" w14:noSpellErr="1" w14:paraId="78F474F0" w14:textId="6CAEF89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</w:p>
    <w:p w:rsidR="6ADB55AF" w:rsidP="6ADB55AF" w:rsidRDefault="6ADB55AF" w14:noSpellErr="1" w14:paraId="2D1EF414" w14:textId="5862EA39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Ролевая игра</w:t>
      </w:r>
    </w:p>
    <w:p w:rsidR="6ADB55AF" w:rsidP="6ADB55AF" w:rsidRDefault="6ADB55AF" w14:noSpellErr="1" w14:paraId="6477DFEC" w14:textId="3158EE6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</w:p>
    <w:p w:rsidR="6ADB55AF" w:rsidP="6ADB55AF" w:rsidRDefault="6ADB55AF" w14:noSpellErr="1" w14:paraId="20994504" w14:textId="648B4111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Музыкальные игры</w:t>
      </w:r>
    </w:p>
    <w:p w:rsidR="6ADB55AF" w:rsidP="6ADB55AF" w:rsidRDefault="6ADB55AF" w14:noSpellErr="1" w14:paraId="29BAB367" w14:textId="17AA344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6ADB55AF" w:rsidP="6ADB55AF" w:rsidRDefault="6ADB55AF" w14:noSpellErr="1" w14:paraId="3E6FDC83" w14:textId="1ECDF767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Похвала</w:t>
      </w:r>
    </w:p>
    <w:p w:rsidR="6ADB55AF" w:rsidP="6ADB55AF" w:rsidRDefault="6ADB55AF" w14:noSpellErr="1" w14:paraId="766BAE00" w14:textId="5228E898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  <w:r>
        <w:br/>
      </w:r>
    </w:p>
    <w:p w:rsidR="6ADB55AF" w:rsidP="6ADB55AF" w:rsidRDefault="6ADB55AF" w14:noSpellErr="1" w14:paraId="237FCB2B" w14:textId="6870930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ADB55AF" w:rsidR="6ADB55A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Таким образом, замедленный темп речевого развития у детей раннего возраста можно успешно преодолеть, используя данные игровые приёмы. Они помогут стимулировать речевую активность ребёнка и позволят, в большинстве случаев, полностью компенсировать речевое недоразвитие ребенка ещё до поступления его в школу.</w:t>
      </w:r>
    </w:p>
    <w:p w:rsidR="6ADB55AF" w:rsidP="6ADB55AF" w:rsidRDefault="6ADB55AF" w14:paraId="5B92E387" w14:textId="738F09CE">
      <w:pPr>
        <w:pStyle w:val="Normal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35B842"/>
  <w15:docId w15:val="{f35d351e-f40c-41f3-b8bb-557cf7375f57}"/>
  <w:rsids>
    <w:rsidRoot w:val="038FF2E4"/>
    <w:rsid w:val="038FF2E4"/>
    <w:rsid w:val="0635B842"/>
    <w:rsid w:val="6ADB55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2019-02-21T08:54:07.6437759Z</dcterms:created>
  <dcterms:modified xsi:type="dcterms:W3CDTF">2019-02-21T09:04:17.2065763Z</dcterms:modified>
  <dc:creator>Ksenia Uralova</dc:creator>
  <lastModifiedBy>Ksenia Uralova</lastModifiedBy>
</coreProperties>
</file>