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58" w:rsidRPr="00A65639" w:rsidRDefault="00667EEA" w:rsidP="00F342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639">
        <w:rPr>
          <w:rFonts w:ascii="Times New Roman" w:hAnsi="Times New Roman" w:cs="Times New Roman"/>
          <w:b/>
          <w:sz w:val="26"/>
          <w:szCs w:val="26"/>
        </w:rPr>
        <w:t>ИНФОРМАЦИОННАЯ ПАМЯТКА</w:t>
      </w:r>
    </w:p>
    <w:p w:rsidR="00667EEA" w:rsidRPr="00A65639" w:rsidRDefault="00667EEA" w:rsidP="00F342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639">
        <w:rPr>
          <w:rFonts w:ascii="Times New Roman" w:hAnsi="Times New Roman" w:cs="Times New Roman"/>
          <w:b/>
          <w:sz w:val="26"/>
          <w:szCs w:val="26"/>
        </w:rPr>
        <w:t>«ДИСПАНСЕРИЗАЦИЯ В ВОПРОСАХ И ОТВЕТАХ»</w:t>
      </w:r>
    </w:p>
    <w:p w:rsidR="00F3421C" w:rsidRPr="00A65639" w:rsidRDefault="00F3421C" w:rsidP="00F3421C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667EEA" w:rsidRPr="00A65639" w:rsidRDefault="00667EEA" w:rsidP="00544A75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5639">
        <w:rPr>
          <w:rFonts w:ascii="Times New Roman" w:hAnsi="Times New Roman" w:cs="Times New Roman"/>
          <w:b/>
          <w:i/>
          <w:sz w:val="26"/>
          <w:szCs w:val="26"/>
        </w:rPr>
        <w:t xml:space="preserve">ЧТО ТАКОЕ ДИСПАНСЕРИЗАЦИЯ? </w:t>
      </w:r>
    </w:p>
    <w:p w:rsidR="00667EEA" w:rsidRPr="00A65639" w:rsidRDefault="00667EEA" w:rsidP="00544A75">
      <w:pPr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 xml:space="preserve">Диспансеризация – активное динамическое наблюдение за состоянием здоровья населения, включающее комплекс профилактических, диагностических и лечебно-оздоровительных мероприятий. </w:t>
      </w:r>
    </w:p>
    <w:p w:rsidR="00667EEA" w:rsidRPr="00A65639" w:rsidRDefault="00667EEA" w:rsidP="00544A7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639">
        <w:rPr>
          <w:rFonts w:ascii="Times New Roman" w:hAnsi="Times New Roman" w:cs="Times New Roman"/>
          <w:b/>
          <w:sz w:val="26"/>
          <w:szCs w:val="26"/>
        </w:rPr>
        <w:t>ЗАЧЕМ ПРОХОДИТЬ ДИСПАНСЕРИЗАЦИЮ?</w:t>
      </w:r>
    </w:p>
    <w:p w:rsidR="000A775D" w:rsidRPr="00A65639" w:rsidRDefault="00667EEA" w:rsidP="00544A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 xml:space="preserve">К сожалению, высокая смертность от заболеваний сердца и сосудов (инфаркт, инсульт), онкологических и других неинфекционных заболеваний обусловлена постановкой диагноза на «поздней стадии», т.е. когда катастрофа. </w:t>
      </w:r>
      <w:proofErr w:type="gramStart"/>
      <w:r w:rsidRPr="00A65639">
        <w:rPr>
          <w:rFonts w:ascii="Times New Roman" w:hAnsi="Times New Roman" w:cs="Times New Roman"/>
          <w:sz w:val="26"/>
          <w:szCs w:val="26"/>
        </w:rPr>
        <w:t>Происходящая</w:t>
      </w:r>
      <w:proofErr w:type="gramEnd"/>
      <w:r w:rsidRPr="00A65639">
        <w:rPr>
          <w:rFonts w:ascii="Times New Roman" w:hAnsi="Times New Roman" w:cs="Times New Roman"/>
          <w:sz w:val="26"/>
          <w:szCs w:val="26"/>
        </w:rPr>
        <w:t xml:space="preserve"> в организме человека, уже трудно поддается лечению. Диспансеризация направлена на выявление хронических неинфекционных заболеваний на «ранней стадии», коррекцию факторов риска их развития и пропаганду среди населения периодического профилактического обследования.</w:t>
      </w:r>
    </w:p>
    <w:p w:rsidR="000A775D" w:rsidRPr="00A65639" w:rsidRDefault="000A775D" w:rsidP="00544A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 xml:space="preserve">Если заболеваний не выявлено, то гражданин получает консультацию по профилактике их возникновения и при наличии факторов риска – советы по их коррекции.  </w:t>
      </w:r>
    </w:p>
    <w:p w:rsidR="000A775D" w:rsidRPr="00A65639" w:rsidRDefault="000A775D" w:rsidP="00A65639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5639">
        <w:rPr>
          <w:rFonts w:ascii="Times New Roman" w:hAnsi="Times New Roman" w:cs="Times New Roman"/>
          <w:b/>
          <w:i/>
          <w:sz w:val="26"/>
          <w:szCs w:val="26"/>
        </w:rPr>
        <w:t>ЧТО ТАКОЕ «ФАКТОР РИСКА»?</w:t>
      </w:r>
      <w:r w:rsidRPr="00A65639"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667EEA" w:rsidRPr="00A65639" w:rsidRDefault="00667EEA" w:rsidP="00544A75">
      <w:pPr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 xml:space="preserve"> </w:t>
      </w:r>
      <w:r w:rsidR="000A775D" w:rsidRPr="00A65639">
        <w:rPr>
          <w:rFonts w:ascii="Times New Roman" w:hAnsi="Times New Roman" w:cs="Times New Roman"/>
          <w:sz w:val="26"/>
          <w:szCs w:val="26"/>
        </w:rPr>
        <w:tab/>
        <w:t xml:space="preserve">Фактор риска – в медицине один из факторов, способствующих возникновению заболевания (например, курение – фактор риска в развитии инфаркта миокарда или рака легких). </w:t>
      </w:r>
    </w:p>
    <w:p w:rsidR="000A775D" w:rsidRPr="00A65639" w:rsidRDefault="000A775D" w:rsidP="00544A75">
      <w:pPr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ab/>
        <w:t xml:space="preserve">Условно факторы риска делятся </w:t>
      </w:r>
      <w:proofErr w:type="gramStart"/>
      <w:r w:rsidRPr="00A6563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65639">
        <w:rPr>
          <w:rFonts w:ascii="Times New Roman" w:hAnsi="Times New Roman" w:cs="Times New Roman"/>
          <w:sz w:val="26"/>
          <w:szCs w:val="26"/>
        </w:rPr>
        <w:t xml:space="preserve"> модифицируемые и </w:t>
      </w:r>
      <w:proofErr w:type="spellStart"/>
      <w:r w:rsidRPr="00A65639">
        <w:rPr>
          <w:rFonts w:ascii="Times New Roman" w:hAnsi="Times New Roman" w:cs="Times New Roman"/>
          <w:sz w:val="26"/>
          <w:szCs w:val="26"/>
        </w:rPr>
        <w:t>немодифицируемые</w:t>
      </w:r>
      <w:proofErr w:type="spellEnd"/>
      <w:r w:rsidRPr="00A656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775D" w:rsidRPr="00A65639" w:rsidRDefault="000A775D" w:rsidP="00544A7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5639">
        <w:rPr>
          <w:rFonts w:ascii="Times New Roman" w:hAnsi="Times New Roman" w:cs="Times New Roman"/>
          <w:sz w:val="26"/>
          <w:szCs w:val="26"/>
        </w:rPr>
        <w:t>Немодифицируемые</w:t>
      </w:r>
      <w:proofErr w:type="spellEnd"/>
      <w:r w:rsidRPr="00A65639">
        <w:rPr>
          <w:rFonts w:ascii="Times New Roman" w:hAnsi="Times New Roman" w:cs="Times New Roman"/>
          <w:sz w:val="26"/>
          <w:szCs w:val="26"/>
        </w:rPr>
        <w:t xml:space="preserve"> – факторы, которые нельзя изменить (например, пол, возраст и др.).</w:t>
      </w:r>
    </w:p>
    <w:p w:rsidR="000A775D" w:rsidRPr="00A65639" w:rsidRDefault="000A775D" w:rsidP="00544A75">
      <w:pPr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 xml:space="preserve">Модифицируемые – факторы, которые можно корректировать (например: уровень артериального давления, сахара и холестерина в </w:t>
      </w:r>
      <w:r w:rsidR="003B709E" w:rsidRPr="00A65639">
        <w:rPr>
          <w:rFonts w:ascii="Times New Roman" w:hAnsi="Times New Roman" w:cs="Times New Roman"/>
          <w:sz w:val="26"/>
          <w:szCs w:val="26"/>
        </w:rPr>
        <w:t>крови и т.д.).</w:t>
      </w:r>
    </w:p>
    <w:p w:rsidR="003B709E" w:rsidRPr="00A65639" w:rsidRDefault="003B709E" w:rsidP="00544A75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5639">
        <w:rPr>
          <w:rFonts w:ascii="Times New Roman" w:hAnsi="Times New Roman" w:cs="Times New Roman"/>
          <w:b/>
          <w:i/>
          <w:sz w:val="26"/>
          <w:szCs w:val="26"/>
        </w:rPr>
        <w:t>ГДЕ ПРОВОДИТСЯ ДИСПАНСЕРИЗАЦИЯ</w:t>
      </w:r>
      <w:proofErr w:type="gramStart"/>
      <w:r w:rsidRPr="00A65639">
        <w:rPr>
          <w:rFonts w:ascii="Times New Roman" w:hAnsi="Times New Roman" w:cs="Times New Roman"/>
          <w:b/>
          <w:i/>
          <w:sz w:val="26"/>
          <w:szCs w:val="26"/>
        </w:rPr>
        <w:t>7</w:t>
      </w:r>
      <w:proofErr w:type="gramEnd"/>
    </w:p>
    <w:p w:rsidR="000A775D" w:rsidRPr="00A65639" w:rsidRDefault="003B709E" w:rsidP="00544A7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5639">
        <w:rPr>
          <w:rFonts w:ascii="Times New Roman" w:hAnsi="Times New Roman" w:cs="Times New Roman"/>
          <w:sz w:val="26"/>
          <w:szCs w:val="26"/>
        </w:rPr>
        <w:t>Проведение диспансеризации осуществляется в медицинских организациях, в которых население  получает первичную медико-санитарную помощь (в поликлиниках по месту жительства (прикрепления), бесплатно для населения.</w:t>
      </w:r>
      <w:proofErr w:type="gramEnd"/>
      <w:r w:rsidRPr="00A65639">
        <w:rPr>
          <w:rFonts w:ascii="Times New Roman" w:hAnsi="Times New Roman" w:cs="Times New Roman"/>
          <w:sz w:val="26"/>
          <w:szCs w:val="26"/>
        </w:rPr>
        <w:t xml:space="preserve"> Оплата осуществляется за счет средств обязательного медицинского страхования.</w:t>
      </w:r>
    </w:p>
    <w:p w:rsidR="003B709E" w:rsidRPr="00A65639" w:rsidRDefault="003B709E" w:rsidP="00544A75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5639">
        <w:rPr>
          <w:rFonts w:ascii="Times New Roman" w:hAnsi="Times New Roman" w:cs="Times New Roman"/>
          <w:b/>
          <w:i/>
          <w:sz w:val="26"/>
          <w:szCs w:val="26"/>
        </w:rPr>
        <w:t>КТО МОЖЕТ ПРОЙТИ ДИСПАНСЕРИЗАЦИЮ?</w:t>
      </w:r>
    </w:p>
    <w:p w:rsidR="000A775D" w:rsidRPr="00A65639" w:rsidRDefault="003B709E" w:rsidP="00544A75">
      <w:pPr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65639">
        <w:rPr>
          <w:rFonts w:ascii="Times New Roman" w:hAnsi="Times New Roman" w:cs="Times New Roman"/>
          <w:sz w:val="26"/>
          <w:szCs w:val="26"/>
        </w:rPr>
        <w:t xml:space="preserve">Диспансеризация проводится 1 раз в 3 года в определенные возрастные периоды: первая – в 21 год, и далее с трехлетним интервалом, без ограничения возраста (то есть диспансеризация проводится гражданам, которым в текущем году исполнилось (исполнится) 21, 24, 27, 30, 33, 36, 39, 42, 45, 48, 51, 54, 57, </w:t>
      </w:r>
      <w:r w:rsidR="00751A32" w:rsidRPr="00A65639">
        <w:rPr>
          <w:rFonts w:ascii="Times New Roman" w:hAnsi="Times New Roman" w:cs="Times New Roman"/>
          <w:sz w:val="26"/>
          <w:szCs w:val="26"/>
        </w:rPr>
        <w:t>60, 63, 66, 69, 72, 75, 78, 81, 84, 87, 90, 93, 96</w:t>
      </w:r>
      <w:proofErr w:type="gramEnd"/>
      <w:r w:rsidR="00751A32" w:rsidRPr="00A6563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51A32" w:rsidRPr="00A65639">
        <w:rPr>
          <w:rFonts w:ascii="Times New Roman" w:hAnsi="Times New Roman" w:cs="Times New Roman"/>
          <w:sz w:val="26"/>
          <w:szCs w:val="26"/>
        </w:rPr>
        <w:t xml:space="preserve">99 лет и т.д.) </w:t>
      </w:r>
      <w:proofErr w:type="gramEnd"/>
    </w:p>
    <w:p w:rsidR="00751A32" w:rsidRPr="00A65639" w:rsidRDefault="00751A32" w:rsidP="00544A75">
      <w:pPr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 целью более раннего выявления злокачественных новообразований диспансеризация проводится также 1 раз в 2 года для граждан в возрасте от 49 до 73 лет. </w:t>
      </w:r>
    </w:p>
    <w:p w:rsidR="00751A32" w:rsidRPr="00A65639" w:rsidRDefault="00751A32" w:rsidP="00544A75">
      <w:pPr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 xml:space="preserve">Важно! Если возраст человека не соответствует  указанным выше возрастным категориям, то он может пройти профилактический медицинский осмотр, который также проводится бесплатно в поликлинике по месту жительства. </w:t>
      </w:r>
    </w:p>
    <w:p w:rsidR="00751A32" w:rsidRPr="00A65639" w:rsidRDefault="00751A32" w:rsidP="00544A75">
      <w:pPr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ab/>
      </w:r>
      <w:r w:rsidRPr="00A65639">
        <w:rPr>
          <w:rFonts w:ascii="Times New Roman" w:hAnsi="Times New Roman" w:cs="Times New Roman"/>
          <w:b/>
          <w:sz w:val="26"/>
          <w:szCs w:val="26"/>
        </w:rPr>
        <w:t xml:space="preserve">Исключение составляют: </w:t>
      </w:r>
      <w:r w:rsidRPr="00A65639">
        <w:rPr>
          <w:rFonts w:ascii="Times New Roman" w:hAnsi="Times New Roman" w:cs="Times New Roman"/>
          <w:sz w:val="26"/>
          <w:szCs w:val="26"/>
        </w:rPr>
        <w:t xml:space="preserve">инвалиды Великой Отечественной войны, инвалиды боевых действий, участники Великой Отечественной войны, ставшие инвалидами, лица, награжденные знаком «Жителю блокадного Ленинграда» и признанные инвалидами, бывшие несовершеннолетние узники концлагерей, признанные инвалидами, которые проходят диспансеризацию ежегодно вне зависимости от возраста.  </w:t>
      </w:r>
    </w:p>
    <w:p w:rsidR="00751A32" w:rsidRPr="00A65639" w:rsidRDefault="004835EC" w:rsidP="00544A75">
      <w:pPr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b/>
          <w:sz w:val="26"/>
          <w:szCs w:val="26"/>
        </w:rPr>
        <w:tab/>
        <w:t xml:space="preserve">Диспансеризации подлежат: </w:t>
      </w:r>
      <w:r w:rsidRPr="00A65639">
        <w:rPr>
          <w:rFonts w:ascii="Times New Roman" w:hAnsi="Times New Roman" w:cs="Times New Roman"/>
          <w:sz w:val="26"/>
          <w:szCs w:val="26"/>
        </w:rPr>
        <w:t>работающие граждане, неработающие граждане, обучающиеся в образовательных организациях по очной форме.</w:t>
      </w:r>
    </w:p>
    <w:p w:rsidR="004835EC" w:rsidRPr="00A65639" w:rsidRDefault="004835EC" w:rsidP="00544A75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5639">
        <w:rPr>
          <w:rFonts w:ascii="Times New Roman" w:hAnsi="Times New Roman" w:cs="Times New Roman"/>
          <w:b/>
          <w:i/>
          <w:sz w:val="26"/>
          <w:szCs w:val="26"/>
        </w:rPr>
        <w:t>КАК ПРОВОДИТСЯ ДИСПАНСЕРИЗАЦИЯ?</w:t>
      </w:r>
    </w:p>
    <w:p w:rsidR="00751A32" w:rsidRPr="00A65639" w:rsidRDefault="004835EC" w:rsidP="00544A75">
      <w:pPr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ab/>
        <w:t>Для проведения диспансеризации гражданину необходимо обратиться в поликлинику по месту жительства (прикрепления). При себе необходимо иметь: паспорт и полис ОМС.</w:t>
      </w:r>
    </w:p>
    <w:p w:rsidR="004835EC" w:rsidRPr="00A65639" w:rsidRDefault="004835EC" w:rsidP="00544A75">
      <w:pPr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ab/>
        <w:t>Диспансеризация проходит в два этапа:</w:t>
      </w:r>
    </w:p>
    <w:p w:rsidR="0067202E" w:rsidRPr="00A65639" w:rsidRDefault="004835EC" w:rsidP="00544A75">
      <w:pPr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ab/>
        <w:t xml:space="preserve">На первом этапе проводится опрос (анкетирование) в целях выявления жалоб, характерных для неинфекционных заболеваний, медицинский осмотр и консультирование. </w:t>
      </w:r>
      <w:proofErr w:type="gramStart"/>
      <w:r w:rsidRPr="00A65639">
        <w:rPr>
          <w:rFonts w:ascii="Times New Roman" w:hAnsi="Times New Roman" w:cs="Times New Roman"/>
          <w:sz w:val="26"/>
          <w:szCs w:val="26"/>
        </w:rPr>
        <w:t xml:space="preserve">В рамках скрининга – антропометрия, измерение артериального давления, анализ крови на холестерин и глюкозу, флюорография, </w:t>
      </w:r>
      <w:proofErr w:type="spellStart"/>
      <w:r w:rsidRPr="00A65639">
        <w:rPr>
          <w:rFonts w:ascii="Times New Roman" w:hAnsi="Times New Roman" w:cs="Times New Roman"/>
          <w:sz w:val="26"/>
          <w:szCs w:val="26"/>
        </w:rPr>
        <w:t>маммографическое</w:t>
      </w:r>
      <w:proofErr w:type="spellEnd"/>
      <w:r w:rsidRPr="00A65639">
        <w:rPr>
          <w:rFonts w:ascii="Times New Roman" w:hAnsi="Times New Roman" w:cs="Times New Roman"/>
          <w:sz w:val="26"/>
          <w:szCs w:val="26"/>
        </w:rPr>
        <w:t xml:space="preserve"> исследование, электрокардиограмма (для мужчин в возрасте 36 лет и старше, для женщин в возрасте</w:t>
      </w:r>
      <w:r w:rsidR="00FA544A" w:rsidRPr="00A65639">
        <w:rPr>
          <w:rFonts w:ascii="Times New Roman" w:hAnsi="Times New Roman" w:cs="Times New Roman"/>
          <w:sz w:val="26"/>
          <w:szCs w:val="26"/>
        </w:rPr>
        <w:t xml:space="preserve"> 45 лет и старше), </w:t>
      </w:r>
      <w:proofErr w:type="spellStart"/>
      <w:r w:rsidR="00FA544A" w:rsidRPr="00A65639">
        <w:rPr>
          <w:rFonts w:ascii="Times New Roman" w:hAnsi="Times New Roman" w:cs="Times New Roman"/>
          <w:sz w:val="26"/>
          <w:szCs w:val="26"/>
        </w:rPr>
        <w:t>онкомаркер</w:t>
      </w:r>
      <w:proofErr w:type="spellEnd"/>
      <w:r w:rsidR="00FA544A" w:rsidRPr="00A65639">
        <w:rPr>
          <w:rFonts w:ascii="Times New Roman" w:hAnsi="Times New Roman" w:cs="Times New Roman"/>
          <w:sz w:val="26"/>
          <w:szCs w:val="26"/>
        </w:rPr>
        <w:t xml:space="preserve"> ПСА</w:t>
      </w:r>
      <w:r w:rsidRPr="00A65639">
        <w:rPr>
          <w:rFonts w:ascii="Times New Roman" w:hAnsi="Times New Roman" w:cs="Times New Roman"/>
          <w:sz w:val="26"/>
          <w:szCs w:val="26"/>
        </w:rPr>
        <w:t xml:space="preserve"> </w:t>
      </w:r>
      <w:r w:rsidR="00C446A4" w:rsidRPr="00A65639">
        <w:rPr>
          <w:rFonts w:ascii="Times New Roman" w:hAnsi="Times New Roman" w:cs="Times New Roman"/>
          <w:sz w:val="26"/>
          <w:szCs w:val="26"/>
        </w:rPr>
        <w:t>(для мужчин в возрасте 45 лет и 51 года), осмотр врача-гинеколога (для женщин в возрасте от 30 до 60 лет 1 раз в 3 года</w:t>
      </w:r>
      <w:proofErr w:type="gramEnd"/>
      <w:r w:rsidR="00C446A4" w:rsidRPr="00A65639">
        <w:rPr>
          <w:rFonts w:ascii="Times New Roman" w:hAnsi="Times New Roman" w:cs="Times New Roman"/>
          <w:sz w:val="26"/>
          <w:szCs w:val="26"/>
        </w:rPr>
        <w:t>), исследование кала на скрытую кровь иммунохимическим методом (для граждан в возрасте от 49 до 73 лет 1 раз в 2 года), измерение</w:t>
      </w:r>
      <w:r w:rsidR="0067202E" w:rsidRPr="00A65639">
        <w:rPr>
          <w:rFonts w:ascii="Times New Roman" w:hAnsi="Times New Roman" w:cs="Times New Roman"/>
          <w:sz w:val="26"/>
          <w:szCs w:val="26"/>
        </w:rPr>
        <w:t xml:space="preserve"> внутриглазного давления 1 раз в 3 года (для граждан в возрасте от 60 лет и старше) и осмотр врача-терапевта. Первый этап проводится с целью выявления признаков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группы здоровья. </w:t>
      </w:r>
    </w:p>
    <w:p w:rsidR="0067202E" w:rsidRPr="00A65639" w:rsidRDefault="0067202E" w:rsidP="00544A75">
      <w:pPr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ab/>
        <w:t xml:space="preserve">А уже на втором этапе в случае подозрений на заболевании е гражданин направляется на консультацию к узкому специалисту. Второй этап диспансеризации проводится с целью дополнительного обследования и  уточнения диагноза заболевания (состояния) и проведения углубленного профилактического консультирования. </w:t>
      </w:r>
    </w:p>
    <w:p w:rsidR="004835EC" w:rsidRPr="00A65639" w:rsidRDefault="0067202E" w:rsidP="00544A75">
      <w:pPr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ab/>
        <w:t xml:space="preserve">Объем диспансеризации -  </w:t>
      </w:r>
      <w:r w:rsidR="009E627B" w:rsidRPr="00A65639">
        <w:rPr>
          <w:rFonts w:ascii="Times New Roman" w:hAnsi="Times New Roman" w:cs="Times New Roman"/>
          <w:sz w:val="26"/>
          <w:szCs w:val="26"/>
        </w:rPr>
        <w:t>перечень осмотров  (консультаций) врачами-специалистами, исследований и иных медицинских мероприятий, проводимых в рамках диспансеризации, зависит от возраста и пола гражданина.</w:t>
      </w:r>
    </w:p>
    <w:p w:rsidR="009E627B" w:rsidRPr="00A65639" w:rsidRDefault="009E627B" w:rsidP="00544A75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5639">
        <w:rPr>
          <w:rFonts w:ascii="Times New Roman" w:hAnsi="Times New Roman" w:cs="Times New Roman"/>
          <w:b/>
          <w:i/>
          <w:sz w:val="26"/>
          <w:szCs w:val="26"/>
        </w:rPr>
        <w:lastRenderedPageBreak/>
        <w:t>ГРУППЫ ЗДОРОВЬЯ, ЧТО ЭТО ЗНАЧИТ?</w:t>
      </w:r>
    </w:p>
    <w:p w:rsidR="009E627B" w:rsidRPr="00A65639" w:rsidRDefault="009E627B" w:rsidP="00544A75">
      <w:pPr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>По результатам диспансеризации определяется группа здоровья:</w:t>
      </w:r>
    </w:p>
    <w:p w:rsidR="009E627B" w:rsidRPr="00A65639" w:rsidRDefault="009E627B" w:rsidP="00544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b/>
          <w:sz w:val="26"/>
          <w:szCs w:val="26"/>
        </w:rPr>
        <w:t>1 группа</w:t>
      </w:r>
      <w:r w:rsidRPr="00A65639">
        <w:rPr>
          <w:rFonts w:ascii="Times New Roman" w:hAnsi="Times New Roman" w:cs="Times New Roman"/>
          <w:sz w:val="26"/>
          <w:szCs w:val="26"/>
        </w:rPr>
        <w:t xml:space="preserve"> – граждане, у которых не установлены хронические неинфекционные заболевания, отсутствуют или имеются факторы риска развития таких заболеваний.  Эти граждане не нуждаются в диспансерном наблюдении по поводу других заболеваний (состояний). Таких пациентов ждет консультация по здоровому образу жизни. В следующий раз диспансеризацию нужно будет пройти через 3 года. </w:t>
      </w:r>
    </w:p>
    <w:p w:rsidR="009E627B" w:rsidRPr="00A65639" w:rsidRDefault="009E627B" w:rsidP="00544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b/>
          <w:sz w:val="26"/>
          <w:szCs w:val="26"/>
        </w:rPr>
        <w:t>2 группа</w:t>
      </w:r>
      <w:r w:rsidRPr="00A65639">
        <w:rPr>
          <w:rFonts w:ascii="Times New Roman" w:hAnsi="Times New Roman" w:cs="Times New Roman"/>
          <w:sz w:val="26"/>
          <w:szCs w:val="26"/>
        </w:rPr>
        <w:t xml:space="preserve"> – граждане, у которых не установлены хронические неинфекционные заболевания, но имеются факторы риска развития различных хронических заболеваний. Таким гражданам проводится коррекция факторов риска хронических неинфекционных заболеваний, рекомендуются мероприятия по их снижению.</w:t>
      </w:r>
    </w:p>
    <w:p w:rsidR="00F3421C" w:rsidRPr="00A65639" w:rsidRDefault="009E627B" w:rsidP="00544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b/>
          <w:sz w:val="26"/>
          <w:szCs w:val="26"/>
        </w:rPr>
        <w:t>3 группа</w:t>
      </w:r>
      <w:r w:rsidRPr="00A65639">
        <w:rPr>
          <w:rFonts w:ascii="Times New Roman" w:hAnsi="Times New Roman" w:cs="Times New Roman"/>
          <w:sz w:val="26"/>
          <w:szCs w:val="26"/>
        </w:rPr>
        <w:t xml:space="preserve"> – граждане, имеющие заболевания (состояния),</w:t>
      </w:r>
      <w:r w:rsidR="00EF32C5" w:rsidRPr="00A65639">
        <w:rPr>
          <w:rFonts w:ascii="Times New Roman" w:hAnsi="Times New Roman" w:cs="Times New Roman"/>
          <w:sz w:val="26"/>
          <w:szCs w:val="26"/>
        </w:rPr>
        <w:t xml:space="preserve"> требующие диспансерного наблюдения или оказания специализированной  медицинской помощи, а также граждане с подозрением на наличие этих заболеваний (состояний), нуждающиеся в дополнительном обследовании.  </w:t>
      </w:r>
    </w:p>
    <w:p w:rsidR="009E627B" w:rsidRPr="00A65639" w:rsidRDefault="00F3421C" w:rsidP="00544A75">
      <w:pPr>
        <w:pStyle w:val="a3"/>
        <w:ind w:left="0" w:firstLine="1416"/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>В завершении диспансеризации выдается паспорт здоровья и рекомендации врача – терапевта.</w:t>
      </w:r>
      <w:r w:rsidR="00EF32C5" w:rsidRPr="00A656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421C" w:rsidRPr="00A65639" w:rsidRDefault="00F3421C" w:rsidP="00544A75">
      <w:pPr>
        <w:pStyle w:val="a3"/>
        <w:ind w:left="0" w:firstLine="1416"/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>ГДЕ ПР</w:t>
      </w:r>
      <w:r w:rsidR="00B072D2" w:rsidRPr="00A65639">
        <w:rPr>
          <w:rFonts w:ascii="Times New Roman" w:hAnsi="Times New Roman" w:cs="Times New Roman"/>
          <w:sz w:val="26"/>
          <w:szCs w:val="26"/>
        </w:rPr>
        <w:t>О</w:t>
      </w:r>
      <w:r w:rsidRPr="00A65639">
        <w:rPr>
          <w:rFonts w:ascii="Times New Roman" w:hAnsi="Times New Roman" w:cs="Times New Roman"/>
          <w:sz w:val="26"/>
          <w:szCs w:val="26"/>
        </w:rPr>
        <w:t xml:space="preserve">КОНСУЛЬТИРОВАТЬСЯ? </w:t>
      </w:r>
    </w:p>
    <w:p w:rsidR="00F3421C" w:rsidRPr="00A65639" w:rsidRDefault="00F3421C" w:rsidP="00544A7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ab/>
        <w:t xml:space="preserve">Подробную информацию о порядке и условиях прохождения диспансеризации и профилактических осмотров можно получить в регистратуре поликлиники по месту жительства или у участкового врача – терапевта. </w:t>
      </w:r>
    </w:p>
    <w:p w:rsidR="00B072D2" w:rsidRPr="00A65639" w:rsidRDefault="00F3421C" w:rsidP="00544A7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ab/>
      </w:r>
    </w:p>
    <w:p w:rsidR="00F3421C" w:rsidRPr="00A65639" w:rsidRDefault="00F3421C" w:rsidP="00544A75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b/>
          <w:sz w:val="26"/>
          <w:szCs w:val="26"/>
        </w:rPr>
        <w:t xml:space="preserve">Регулярное прохождение диспансеризации необходимо вне зависимости  от самочувствия! </w:t>
      </w:r>
      <w:r w:rsidRPr="00A65639">
        <w:rPr>
          <w:rFonts w:ascii="Times New Roman" w:hAnsi="Times New Roman" w:cs="Times New Roman"/>
          <w:sz w:val="26"/>
          <w:szCs w:val="26"/>
        </w:rPr>
        <w:t>Даже если человек считает себя здоровым, во время диспансеризации у него нередко обнаруживаются хронические неинфекционные заболевания, такие, как:</w:t>
      </w:r>
      <w:r w:rsidR="00B072D2" w:rsidRPr="00A656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072D2" w:rsidRPr="00A65639">
        <w:rPr>
          <w:rFonts w:ascii="Times New Roman" w:hAnsi="Times New Roman" w:cs="Times New Roman"/>
          <w:sz w:val="26"/>
          <w:szCs w:val="26"/>
        </w:rPr>
        <w:t>сердечно-сосудистые</w:t>
      </w:r>
      <w:proofErr w:type="spellEnd"/>
      <w:proofErr w:type="gramEnd"/>
      <w:r w:rsidR="00B072D2" w:rsidRPr="00A65639">
        <w:rPr>
          <w:rFonts w:ascii="Times New Roman" w:hAnsi="Times New Roman" w:cs="Times New Roman"/>
          <w:sz w:val="26"/>
          <w:szCs w:val="26"/>
        </w:rPr>
        <w:t xml:space="preserve">, онкологические, хронические респираторные заболевания и диабет.  </w:t>
      </w:r>
    </w:p>
    <w:p w:rsidR="00B072D2" w:rsidRPr="00A65639" w:rsidRDefault="00B072D2" w:rsidP="00544A7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ab/>
        <w:t>Прохождение диспансеризации позволит уменьшить вероятность развития хронических неинфекционных заболеваний, являющихся основной причиной инвалидности и смертности или выявить их на ранней стадии развития, когда лечение наиболее эффективно!</w:t>
      </w:r>
    </w:p>
    <w:p w:rsidR="0009544B" w:rsidRPr="00A65639" w:rsidRDefault="0009544B" w:rsidP="00544A7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5639" w:rsidRPr="00A65639" w:rsidRDefault="00A65639" w:rsidP="00A65639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A65639" w:rsidRPr="00A65639" w:rsidRDefault="00A65639" w:rsidP="00A65639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A65639" w:rsidRPr="00A65639" w:rsidRDefault="00A65639" w:rsidP="00A65639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A65639" w:rsidRDefault="00A65639" w:rsidP="00A65639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A65639" w:rsidRDefault="00A65639" w:rsidP="00A65639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A65639" w:rsidRDefault="00A65639" w:rsidP="00A65639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A65639" w:rsidRDefault="00A65639" w:rsidP="00A65639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A65639" w:rsidRDefault="00A65639" w:rsidP="00A65639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A65639" w:rsidRDefault="00A65639" w:rsidP="00A65639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A65639" w:rsidRDefault="00A65639" w:rsidP="00A65639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A65639" w:rsidRPr="00A65639" w:rsidRDefault="00A65639" w:rsidP="00A65639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lastRenderedPageBreak/>
        <w:t xml:space="preserve">По данным ФГБУ «Государственный научно-исследовательский центр </w:t>
      </w:r>
    </w:p>
    <w:p w:rsidR="00A65639" w:rsidRPr="00A65639" w:rsidRDefault="00A65639" w:rsidP="00A65639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>профилактической медицины» Минздрава России</w:t>
      </w:r>
    </w:p>
    <w:p w:rsidR="00D954A3" w:rsidRPr="00A65639" w:rsidRDefault="00D954A3" w:rsidP="00544A75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639">
        <w:rPr>
          <w:rFonts w:ascii="Times New Roman" w:hAnsi="Times New Roman" w:cs="Times New Roman"/>
          <w:b/>
          <w:sz w:val="26"/>
          <w:szCs w:val="26"/>
        </w:rPr>
        <w:t xml:space="preserve">1 этап </w:t>
      </w:r>
    </w:p>
    <w:p w:rsidR="0009544B" w:rsidRPr="00A65639" w:rsidRDefault="00D954A3" w:rsidP="00544A75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639">
        <w:rPr>
          <w:rFonts w:ascii="Times New Roman" w:hAnsi="Times New Roman" w:cs="Times New Roman"/>
          <w:b/>
          <w:sz w:val="26"/>
          <w:szCs w:val="26"/>
        </w:rPr>
        <w:t xml:space="preserve">диспансеризации </w:t>
      </w:r>
    </w:p>
    <w:p w:rsidR="0009544B" w:rsidRPr="00A65639" w:rsidRDefault="00D954A3" w:rsidP="00544A7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>Первый этап диспансеризации проводится с целью выявления признаков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группы здоровья.</w:t>
      </w:r>
    </w:p>
    <w:p w:rsidR="00D954A3" w:rsidRPr="00A65639" w:rsidRDefault="00D954A3" w:rsidP="00544A75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639">
        <w:rPr>
          <w:rFonts w:ascii="Times New Roman" w:hAnsi="Times New Roman" w:cs="Times New Roman"/>
          <w:b/>
          <w:sz w:val="26"/>
          <w:szCs w:val="26"/>
        </w:rPr>
        <w:t xml:space="preserve">2 этап </w:t>
      </w:r>
    </w:p>
    <w:p w:rsidR="00D954A3" w:rsidRPr="00A65639" w:rsidRDefault="00D954A3" w:rsidP="00544A75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639">
        <w:rPr>
          <w:rFonts w:ascii="Times New Roman" w:hAnsi="Times New Roman" w:cs="Times New Roman"/>
          <w:b/>
          <w:sz w:val="26"/>
          <w:szCs w:val="26"/>
        </w:rPr>
        <w:t xml:space="preserve">диспансеризации </w:t>
      </w:r>
    </w:p>
    <w:p w:rsidR="0009544B" w:rsidRPr="00A65639" w:rsidRDefault="00D954A3" w:rsidP="00544A7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>Это углубленный медицинский осмотр.</w:t>
      </w:r>
    </w:p>
    <w:p w:rsidR="00D954A3" w:rsidRPr="00A65639" w:rsidRDefault="00D954A3" w:rsidP="00544A75">
      <w:pPr>
        <w:pStyle w:val="a3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65639">
        <w:rPr>
          <w:rFonts w:ascii="Times New Roman" w:hAnsi="Times New Roman" w:cs="Times New Roman"/>
          <w:sz w:val="26"/>
          <w:szCs w:val="26"/>
        </w:rPr>
        <w:t xml:space="preserve">Второй этап диспансеризации проводится с целью дополнительного обследования и уточнения диагноза заболевания (состояния) и проведения углубленного  профилактического консультирования. </w:t>
      </w:r>
    </w:p>
    <w:p w:rsidR="00D954A3" w:rsidRPr="00A65639" w:rsidRDefault="00D954A3" w:rsidP="00F3421C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sz w:val="26"/>
          <w:szCs w:val="26"/>
        </w:rPr>
      </w:pPr>
    </w:p>
    <w:p w:rsidR="00D954A3" w:rsidRPr="00A65639" w:rsidRDefault="00D954A3" w:rsidP="00F3421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598" w:type="dxa"/>
        <w:tblLook w:val="04A0"/>
      </w:tblPr>
      <w:tblGrid>
        <w:gridCol w:w="2235"/>
        <w:gridCol w:w="8363"/>
      </w:tblGrid>
      <w:tr w:rsidR="002E43A7" w:rsidRPr="00A65639" w:rsidTr="00057E3D">
        <w:tc>
          <w:tcPr>
            <w:tcW w:w="2235" w:type="dxa"/>
          </w:tcPr>
          <w:p w:rsidR="002E43A7" w:rsidRPr="00A65639" w:rsidRDefault="002E43A7" w:rsidP="002E43A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563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A656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 здоровья</w:t>
            </w:r>
          </w:p>
          <w:p w:rsidR="002E43A7" w:rsidRPr="00A65639" w:rsidRDefault="002E43A7" w:rsidP="00F3421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2E43A7" w:rsidRPr="00A65639" w:rsidRDefault="002E43A7" w:rsidP="00F3421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5639"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у которых  не установлены хронические неинфекционные заболевания, отсутствуют или имеются факторы риска развития таких заболеваний при низком или среднем суммарном </w:t>
            </w:r>
            <w:proofErr w:type="spellStart"/>
            <w:proofErr w:type="gramStart"/>
            <w:r w:rsidRPr="00A65639">
              <w:rPr>
                <w:rFonts w:ascii="Times New Roman" w:hAnsi="Times New Roman" w:cs="Times New Roman"/>
                <w:sz w:val="26"/>
                <w:szCs w:val="26"/>
              </w:rPr>
              <w:t>сердечно-сосудистом</w:t>
            </w:r>
            <w:proofErr w:type="spellEnd"/>
            <w:proofErr w:type="gramEnd"/>
            <w:r w:rsidRPr="00A65639">
              <w:rPr>
                <w:rFonts w:ascii="Times New Roman" w:hAnsi="Times New Roman" w:cs="Times New Roman"/>
                <w:sz w:val="26"/>
                <w:szCs w:val="26"/>
              </w:rPr>
              <w:t xml:space="preserve"> риске. Эти граждане не нуждаются в диспансерном наблюдении по поводу других заболеваний (состояний). </w:t>
            </w:r>
            <w:r w:rsidRPr="00A65639">
              <w:rPr>
                <w:rFonts w:ascii="Times New Roman" w:hAnsi="Times New Roman" w:cs="Times New Roman"/>
                <w:b/>
                <w:sz w:val="26"/>
                <w:szCs w:val="26"/>
              </w:rPr>
              <w:t>В следующий раз диспансеризацию нужно будет пройти через 3 года.</w:t>
            </w:r>
          </w:p>
        </w:tc>
      </w:tr>
      <w:tr w:rsidR="002E43A7" w:rsidRPr="00A65639" w:rsidTr="00057E3D">
        <w:tc>
          <w:tcPr>
            <w:tcW w:w="2235" w:type="dxa"/>
          </w:tcPr>
          <w:p w:rsidR="002E43A7" w:rsidRPr="00A65639" w:rsidRDefault="002E43A7" w:rsidP="002E43A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563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A656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 здоровья</w:t>
            </w:r>
          </w:p>
          <w:p w:rsidR="002E43A7" w:rsidRPr="00A65639" w:rsidRDefault="002E43A7" w:rsidP="00F3421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2E43A7" w:rsidRPr="00A65639" w:rsidRDefault="002E43A7" w:rsidP="00F342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5639">
              <w:rPr>
                <w:rFonts w:ascii="Times New Roman" w:hAnsi="Times New Roman" w:cs="Times New Roman"/>
                <w:sz w:val="26"/>
                <w:szCs w:val="26"/>
              </w:rPr>
              <w:t>Граждане, у которых не установлены хронические неинфекционные заболевания, имеются</w:t>
            </w:r>
            <w:r w:rsidR="00461512" w:rsidRPr="00A65639">
              <w:rPr>
                <w:rFonts w:ascii="Times New Roman" w:hAnsi="Times New Roman" w:cs="Times New Roman"/>
                <w:sz w:val="26"/>
                <w:szCs w:val="26"/>
              </w:rPr>
              <w:t xml:space="preserve"> факторы риска развития таких заболеваний при высоком или очень высоком суммарном </w:t>
            </w:r>
            <w:proofErr w:type="spellStart"/>
            <w:proofErr w:type="gramStart"/>
            <w:r w:rsidR="00461512" w:rsidRPr="00A65639">
              <w:rPr>
                <w:rFonts w:ascii="Times New Roman" w:hAnsi="Times New Roman" w:cs="Times New Roman"/>
                <w:sz w:val="26"/>
                <w:szCs w:val="26"/>
              </w:rPr>
              <w:t>сердечно-сосудистом</w:t>
            </w:r>
            <w:proofErr w:type="spellEnd"/>
            <w:proofErr w:type="gramEnd"/>
            <w:r w:rsidR="00461512" w:rsidRPr="00A65639">
              <w:rPr>
                <w:rFonts w:ascii="Times New Roman" w:hAnsi="Times New Roman" w:cs="Times New Roman"/>
                <w:sz w:val="26"/>
                <w:szCs w:val="26"/>
              </w:rPr>
              <w:t xml:space="preserve"> риске. Эти граждане не нуждаются в диспансерном наблюдении по поводу других заболеваний (состояний). Таким гражданам проводится коррекция факторов риска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коррекции указанных факторов риска.</w:t>
            </w:r>
          </w:p>
          <w:p w:rsidR="00B65944" w:rsidRPr="00A65639" w:rsidRDefault="00B65944" w:rsidP="00F342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3A7" w:rsidRPr="00A65639" w:rsidTr="00057E3D">
        <w:tc>
          <w:tcPr>
            <w:tcW w:w="2235" w:type="dxa"/>
          </w:tcPr>
          <w:p w:rsidR="002E43A7" w:rsidRPr="00A65639" w:rsidRDefault="002E43A7" w:rsidP="002E43A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563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A656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 здоровья</w:t>
            </w:r>
          </w:p>
          <w:p w:rsidR="002E43A7" w:rsidRPr="00A65639" w:rsidRDefault="002E43A7" w:rsidP="00F3421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B65944" w:rsidRPr="00A65639" w:rsidRDefault="00461512" w:rsidP="00057E3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5639"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имеющие заболевания (состояния), требующие диспансерного наблюдения или оказания специализированной, в том числе высокотехнологичной медицинской помощи, а также граждане с подозрением на наличие этих заболеваний (состояний), нуждающиеся в дополнительном обследовании. Такие граждане подлежат диспансерному наблюдению </w:t>
            </w:r>
            <w:r w:rsidR="00230540" w:rsidRPr="00A65639">
              <w:rPr>
                <w:rFonts w:ascii="Times New Roman" w:hAnsi="Times New Roman" w:cs="Times New Roman"/>
                <w:sz w:val="26"/>
                <w:szCs w:val="26"/>
              </w:rPr>
              <w:t xml:space="preserve"> врачом</w:t>
            </w:r>
            <w:r w:rsidR="00B65944" w:rsidRPr="00A65639">
              <w:rPr>
                <w:rFonts w:ascii="Times New Roman" w:hAnsi="Times New Roman" w:cs="Times New Roman"/>
                <w:sz w:val="26"/>
                <w:szCs w:val="26"/>
              </w:rPr>
              <w:t>-терапевтом, врачами специалистами с проведением лечебных, реабилитационных и профилактических мероприятий. Гражданам, имеющим факторы риска хронических неинфекционных заболеваний, проводится их коррекция в отделении (кабинете) медицинской профилактики или центре здоровья.</w:t>
            </w:r>
            <w:r w:rsidR="002D01BD" w:rsidRPr="00A656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B65944" w:rsidRPr="00A65639" w:rsidTr="00057E3D">
        <w:tc>
          <w:tcPr>
            <w:tcW w:w="10598" w:type="dxa"/>
            <w:gridSpan w:val="2"/>
          </w:tcPr>
          <w:p w:rsidR="00B65944" w:rsidRPr="00A65639" w:rsidRDefault="00B65944" w:rsidP="00F342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5639">
              <w:rPr>
                <w:rFonts w:ascii="Times New Roman" w:hAnsi="Times New Roman" w:cs="Times New Roman"/>
                <w:b/>
                <w:sz w:val="26"/>
                <w:szCs w:val="26"/>
              </w:rPr>
              <w:t>Паспорт здоровья</w:t>
            </w:r>
            <w:proofErr w:type="gramStart"/>
            <w:r w:rsidRPr="00A656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A6563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65639">
              <w:rPr>
                <w:rFonts w:ascii="Times New Roman" w:hAnsi="Times New Roman" w:cs="Times New Roman"/>
                <w:sz w:val="26"/>
                <w:szCs w:val="26"/>
              </w:rPr>
              <w:t xml:space="preserve"> завершении диспансеризации выдается паспорт здоровья и рекомендации врача-терапевта.   </w:t>
            </w:r>
          </w:p>
        </w:tc>
      </w:tr>
    </w:tbl>
    <w:p w:rsidR="002E43A7" w:rsidRPr="006360C1" w:rsidRDefault="006360C1" w:rsidP="006360C1">
      <w:pPr>
        <w:pStyle w:val="a3"/>
        <w:pBdr>
          <w:bottom w:val="single" w:sz="12" w:space="1" w:color="auto"/>
        </w:pBdr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360C1">
        <w:rPr>
          <w:rFonts w:ascii="Times New Roman" w:hAnsi="Times New Roman" w:cs="Times New Roman"/>
          <w:b/>
          <w:sz w:val="56"/>
          <w:szCs w:val="56"/>
        </w:rPr>
        <w:lastRenderedPageBreak/>
        <w:t>ДИСПАНСЕРИЗАЦИЯ</w:t>
      </w:r>
    </w:p>
    <w:p w:rsidR="006360C1" w:rsidRDefault="006360C1" w:rsidP="00F3421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959"/>
        <w:gridCol w:w="9604"/>
      </w:tblGrid>
      <w:tr w:rsidR="006360C1" w:rsidTr="006360C1">
        <w:trPr>
          <w:trHeight w:val="1624"/>
        </w:trPr>
        <w:tc>
          <w:tcPr>
            <w:tcW w:w="959" w:type="dxa"/>
          </w:tcPr>
          <w:p w:rsidR="006360C1" w:rsidRPr="006360C1" w:rsidRDefault="006360C1" w:rsidP="006360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6360C1">
              <w:rPr>
                <w:rFonts w:ascii="Times New Roman" w:hAnsi="Times New Roman" w:cs="Times New Roman"/>
                <w:sz w:val="144"/>
                <w:szCs w:val="144"/>
              </w:rPr>
              <w:t>?</w:t>
            </w:r>
          </w:p>
          <w:p w:rsidR="006360C1" w:rsidRDefault="006360C1" w:rsidP="00F342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4" w:type="dxa"/>
          </w:tcPr>
          <w:p w:rsidR="006360C1" w:rsidRPr="006360C1" w:rsidRDefault="006360C1" w:rsidP="00636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0C1">
              <w:rPr>
                <w:rFonts w:ascii="Times New Roman" w:hAnsi="Times New Roman" w:cs="Times New Roman"/>
                <w:sz w:val="28"/>
                <w:szCs w:val="28"/>
              </w:rPr>
              <w:t xml:space="preserve">Вам предстоит пройти диспансеризацию? </w:t>
            </w:r>
          </w:p>
          <w:p w:rsidR="006360C1" w:rsidRPr="006360C1" w:rsidRDefault="006360C1" w:rsidP="006360C1">
            <w:pPr>
              <w:pStyle w:val="a3"/>
              <w:tabs>
                <w:tab w:val="left" w:pos="2490"/>
              </w:tabs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60C1">
              <w:rPr>
                <w:rFonts w:ascii="Times New Roman" w:hAnsi="Times New Roman" w:cs="Times New Roman"/>
                <w:b/>
                <w:sz w:val="36"/>
                <w:szCs w:val="36"/>
              </w:rPr>
              <w:t>С ЧЕГО НАЧАТЬ?</w:t>
            </w:r>
            <w:r w:rsidRPr="006360C1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</w:p>
          <w:p w:rsidR="006360C1" w:rsidRDefault="006360C1" w:rsidP="006360C1">
            <w:pPr>
              <w:pStyle w:val="a3"/>
              <w:tabs>
                <w:tab w:val="left" w:pos="249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0C1">
              <w:rPr>
                <w:rFonts w:ascii="Times New Roman" w:hAnsi="Times New Roman" w:cs="Times New Roman"/>
                <w:b/>
                <w:sz w:val="32"/>
                <w:szCs w:val="32"/>
              </w:rPr>
              <w:t>Обратитесь в поликлинику, к  которой вы прикреплены (иметь при себе паспорт, полис медицинского страхования)</w:t>
            </w:r>
          </w:p>
        </w:tc>
      </w:tr>
    </w:tbl>
    <w:p w:rsidR="006360C1" w:rsidRDefault="006360C1" w:rsidP="00F3421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13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4626"/>
        <w:gridCol w:w="3318"/>
      </w:tblGrid>
      <w:tr w:rsidR="005C1638" w:rsidTr="005C1638">
        <w:tc>
          <w:tcPr>
            <w:tcW w:w="4122" w:type="dxa"/>
          </w:tcPr>
          <w:p w:rsidR="005C1638" w:rsidRDefault="005C1638" w:rsidP="00F3421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Можете пройти диспансеризацию, если ваш возраст делится </w:t>
            </w:r>
          </w:p>
          <w:p w:rsidR="005C1638" w:rsidRPr="005C1638" w:rsidRDefault="005C1638" w:rsidP="00F3421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38"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  <w:p w:rsidR="005C1638" w:rsidRDefault="005C1638" w:rsidP="00F342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738"/>
              <w:gridCol w:w="709"/>
              <w:gridCol w:w="709"/>
              <w:gridCol w:w="709"/>
            </w:tblGrid>
            <w:tr w:rsidR="005C1638" w:rsidTr="003B1DF2">
              <w:tc>
                <w:tcPr>
                  <w:tcW w:w="738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5C1638" w:rsidTr="003B1DF2">
              <w:tc>
                <w:tcPr>
                  <w:tcW w:w="738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33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39</w:t>
                  </w:r>
                </w:p>
              </w:tc>
            </w:tr>
            <w:tr w:rsidR="005C1638" w:rsidTr="003B1DF2">
              <w:tc>
                <w:tcPr>
                  <w:tcW w:w="738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45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5C1638" w:rsidTr="003B1DF2">
              <w:tc>
                <w:tcPr>
                  <w:tcW w:w="738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57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5C1638" w:rsidTr="003B1DF2">
              <w:tc>
                <w:tcPr>
                  <w:tcW w:w="738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69</w:t>
                  </w:r>
                </w:p>
              </w:tc>
            </w:tr>
            <w:tr w:rsidR="005C1638" w:rsidTr="003B1DF2">
              <w:tc>
                <w:tcPr>
                  <w:tcW w:w="738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75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78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5C1638" w:rsidTr="003B1DF2">
              <w:tc>
                <w:tcPr>
                  <w:tcW w:w="738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93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96</w:t>
                  </w:r>
                </w:p>
              </w:tc>
              <w:tc>
                <w:tcPr>
                  <w:tcW w:w="709" w:type="dxa"/>
                </w:tcPr>
                <w:p w:rsidR="005C1638" w:rsidRPr="005C1638" w:rsidRDefault="005C1638" w:rsidP="005C1638">
                  <w:pPr>
                    <w:pStyle w:val="a3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C16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99</w:t>
                  </w:r>
                </w:p>
              </w:tc>
            </w:tr>
          </w:tbl>
          <w:p w:rsidR="005C1638" w:rsidRDefault="005C1638" w:rsidP="00F342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638" w:rsidRDefault="005C1638" w:rsidP="00F342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которым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проводится диспансеризация в текущем году могут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пройти профилактический медицинский осмотр </w:t>
            </w:r>
          </w:p>
        </w:tc>
        <w:tc>
          <w:tcPr>
            <w:tcW w:w="3521" w:type="dxa"/>
          </w:tcPr>
          <w:p w:rsidR="005C1638" w:rsidRDefault="005C1638" w:rsidP="00F342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1638">
              <w:rPr>
                <w:rFonts w:ascii="Times New Roman" w:hAnsi="Times New Roman" w:cs="Times New Roman"/>
                <w:sz w:val="26"/>
                <w:szCs w:val="26"/>
              </w:rPr>
              <w:drawing>
                <wp:inline distT="0" distB="0" distL="0" distR="0">
                  <wp:extent cx="2775658" cy="4505325"/>
                  <wp:effectExtent l="19050" t="0" r="5642" b="0"/>
                  <wp:docPr id="2" name="Рисунок 1" descr="http://lib.convdocs.org/pars_docs/refs/29/28709/28709_html_4d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.convdocs.org/pars_docs/refs/29/28709/28709_html_4d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490" cy="450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</w:tcPr>
          <w:p w:rsidR="005C1638" w:rsidRDefault="005C1638" w:rsidP="00F342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ГДЕ МОЖНО ПОЛУЧИТЬ ИНФОРМАЦИЮ О ДИСПАНСЕРИЗАЦИИ</w:t>
            </w:r>
          </w:p>
          <w:p w:rsidR="005C1638" w:rsidRDefault="005C1638" w:rsidP="00F342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638" w:rsidRPr="005C1638" w:rsidRDefault="005C1638" w:rsidP="005C1638">
            <w:pPr>
              <w:pStyle w:val="a3"/>
              <w:numPr>
                <w:ilvl w:val="0"/>
                <w:numId w:val="2"/>
              </w:numPr>
              <w:ind w:left="264" w:hanging="2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отделении (кабинете) медицинской профилактики поликлиники</w:t>
            </w:r>
          </w:p>
          <w:p w:rsidR="005C1638" w:rsidRPr="005C1638" w:rsidRDefault="005C1638" w:rsidP="00F3421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638" w:rsidRPr="005C1638" w:rsidRDefault="005C1638" w:rsidP="005C1638">
            <w:pPr>
              <w:pStyle w:val="a3"/>
              <w:numPr>
                <w:ilvl w:val="0"/>
                <w:numId w:val="2"/>
              </w:numPr>
              <w:ind w:left="264" w:hanging="2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регистратуре поликлиники </w:t>
            </w:r>
          </w:p>
          <w:p w:rsidR="005C1638" w:rsidRDefault="005C1638" w:rsidP="005C1638">
            <w:pPr>
              <w:pStyle w:val="a3"/>
              <w:ind w:left="26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638" w:rsidRPr="005C1638" w:rsidRDefault="005C1638" w:rsidP="005C1638">
            <w:pPr>
              <w:pStyle w:val="a3"/>
              <w:numPr>
                <w:ilvl w:val="0"/>
                <w:numId w:val="2"/>
              </w:numPr>
              <w:ind w:left="264" w:hanging="2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кабинете участкового врача-терапевта  </w:t>
            </w:r>
          </w:p>
          <w:p w:rsidR="005C1638" w:rsidRPr="005C1638" w:rsidRDefault="005C1638" w:rsidP="005C16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638" w:rsidRDefault="005C1638" w:rsidP="005C1638">
            <w:pPr>
              <w:pStyle w:val="a3"/>
              <w:numPr>
                <w:ilvl w:val="0"/>
                <w:numId w:val="2"/>
              </w:numPr>
              <w:ind w:left="264" w:hanging="2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средствах массовой информации, у родственников и знакомых</w:t>
            </w:r>
          </w:p>
        </w:tc>
      </w:tr>
    </w:tbl>
    <w:p w:rsidR="005C1638" w:rsidRDefault="005C1638" w:rsidP="00F3421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6360C1" w:rsidRDefault="006360C1" w:rsidP="005C163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5C1638" w:rsidRDefault="005C1638" w:rsidP="005C1638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638">
        <w:rPr>
          <w:rFonts w:ascii="Times New Roman" w:hAnsi="Times New Roman" w:cs="Times New Roman"/>
          <w:b/>
          <w:sz w:val="26"/>
          <w:szCs w:val="26"/>
        </w:rPr>
        <w:t xml:space="preserve">ДИСПАНСЕРИЗАЦИЯ НАЧИНАЕТСЯ В ОТДЕЛЕНИИ (КАБИНЕТЕ) МЕДИЦИНСКОЙ ПРОФИЛАКТИКИ ПОЛИКЛИНИКИ, </w:t>
      </w:r>
    </w:p>
    <w:p w:rsidR="005C1638" w:rsidRPr="005C1638" w:rsidRDefault="005C1638" w:rsidP="005C1638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638">
        <w:rPr>
          <w:rFonts w:ascii="Times New Roman" w:hAnsi="Times New Roman" w:cs="Times New Roman"/>
          <w:b/>
          <w:sz w:val="26"/>
          <w:szCs w:val="26"/>
        </w:rPr>
        <w:t xml:space="preserve">К </w:t>
      </w:r>
      <w:proofErr w:type="gramStart"/>
      <w:r w:rsidRPr="005C1638">
        <w:rPr>
          <w:rFonts w:ascii="Times New Roman" w:hAnsi="Times New Roman" w:cs="Times New Roman"/>
          <w:b/>
          <w:sz w:val="26"/>
          <w:szCs w:val="26"/>
        </w:rPr>
        <w:t>КОТОРОЙ</w:t>
      </w:r>
      <w:proofErr w:type="gramEnd"/>
      <w:r w:rsidRPr="005C1638">
        <w:rPr>
          <w:rFonts w:ascii="Times New Roman" w:hAnsi="Times New Roman" w:cs="Times New Roman"/>
          <w:b/>
          <w:sz w:val="26"/>
          <w:szCs w:val="26"/>
        </w:rPr>
        <w:t xml:space="preserve"> ВЫ ПРИКРЕПЛЕНЫ.</w:t>
      </w:r>
    </w:p>
    <w:sectPr w:rsidR="005C1638" w:rsidRPr="005C1638" w:rsidSect="00A6563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D5C"/>
    <w:multiLevelType w:val="hybridMultilevel"/>
    <w:tmpl w:val="0DF4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D7B95"/>
    <w:multiLevelType w:val="hybridMultilevel"/>
    <w:tmpl w:val="9B82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7EEA"/>
    <w:rsid w:val="00057E3D"/>
    <w:rsid w:val="000814E3"/>
    <w:rsid w:val="0009544B"/>
    <w:rsid w:val="000A5DF3"/>
    <w:rsid w:val="000A775D"/>
    <w:rsid w:val="00230540"/>
    <w:rsid w:val="00234EAD"/>
    <w:rsid w:val="002557E6"/>
    <w:rsid w:val="002D01BD"/>
    <w:rsid w:val="002E43A7"/>
    <w:rsid w:val="003B709E"/>
    <w:rsid w:val="003E2952"/>
    <w:rsid w:val="00461512"/>
    <w:rsid w:val="004835EC"/>
    <w:rsid w:val="00544A75"/>
    <w:rsid w:val="005C1638"/>
    <w:rsid w:val="006360C1"/>
    <w:rsid w:val="00667EEA"/>
    <w:rsid w:val="0067202E"/>
    <w:rsid w:val="0067209C"/>
    <w:rsid w:val="00730720"/>
    <w:rsid w:val="00751A32"/>
    <w:rsid w:val="00751D53"/>
    <w:rsid w:val="00784C58"/>
    <w:rsid w:val="009E627B"/>
    <w:rsid w:val="00A65639"/>
    <w:rsid w:val="00B072D2"/>
    <w:rsid w:val="00B36390"/>
    <w:rsid w:val="00B65944"/>
    <w:rsid w:val="00C446A4"/>
    <w:rsid w:val="00C93B75"/>
    <w:rsid w:val="00D954A3"/>
    <w:rsid w:val="00EF32C5"/>
    <w:rsid w:val="00F3421C"/>
    <w:rsid w:val="00FA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7B"/>
    <w:pPr>
      <w:ind w:left="720"/>
      <w:contextualSpacing/>
    </w:pPr>
  </w:style>
  <w:style w:type="table" w:styleId="a4">
    <w:name w:val="Table Grid"/>
    <w:basedOn w:val="a1"/>
    <w:uiPriority w:val="59"/>
    <w:rsid w:val="002E4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2018-11-20T08:03:00Z</dcterms:created>
  <dcterms:modified xsi:type="dcterms:W3CDTF">2018-11-20T08:03:00Z</dcterms:modified>
</cp:coreProperties>
</file>