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10" w:rsidRDefault="00837A10" w:rsidP="0028296A">
      <w:pPr>
        <w:spacing w:before="150" w:after="0" w:line="252" w:lineRule="atLeast"/>
        <w:ind w:right="75"/>
        <w:jc w:val="center"/>
        <w:rPr>
          <w:rStyle w:val="a4"/>
          <w:rFonts w:ascii="Verdana" w:hAnsi="Verdana"/>
          <w:color w:val="002060"/>
          <w:sz w:val="27"/>
          <w:szCs w:val="27"/>
          <w:bdr w:val="none" w:sz="0" w:space="0" w:color="auto" w:frame="1"/>
        </w:rPr>
      </w:pPr>
      <w:r w:rsidRPr="00837A10">
        <w:rPr>
          <w:rStyle w:val="a4"/>
          <w:rFonts w:ascii="Verdana" w:hAnsi="Verdana"/>
          <w:color w:val="002060"/>
          <w:sz w:val="27"/>
          <w:szCs w:val="27"/>
          <w:bdr w:val="none" w:sz="0" w:space="0" w:color="auto" w:frame="1"/>
        </w:rPr>
        <w:t>Результаты освоения основной общеобразовательной программы</w:t>
      </w:r>
    </w:p>
    <w:p w:rsidR="00837A10" w:rsidRPr="00837A10" w:rsidRDefault="00837A10" w:rsidP="0028296A">
      <w:pPr>
        <w:spacing w:before="150" w:after="0" w:line="252" w:lineRule="atLeast"/>
        <w:ind w:right="75"/>
        <w:jc w:val="center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</w:pPr>
    </w:p>
    <w:p w:rsidR="0028296A" w:rsidRPr="00837A10" w:rsidRDefault="0028296A" w:rsidP="0028296A">
      <w:pPr>
        <w:spacing w:before="150" w:after="0" w:line="252" w:lineRule="atLeast"/>
        <w:ind w:right="75"/>
        <w:jc w:val="center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</w:pPr>
      <w:r w:rsidRPr="00837A10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за 2013 - 2014  учебный год</w:t>
      </w:r>
    </w:p>
    <w:p w:rsidR="0028296A" w:rsidRPr="00837A10" w:rsidRDefault="0028296A" w:rsidP="0028296A">
      <w:pPr>
        <w:spacing w:before="150" w:after="0" w:line="252" w:lineRule="atLeast"/>
        <w:ind w:right="75"/>
        <w:jc w:val="center"/>
        <w:rPr>
          <w:rFonts w:ascii="Verdana" w:eastAsia="Times New Roman" w:hAnsi="Verdana" w:cs="Times New Roman"/>
          <w:color w:val="002060"/>
          <w:sz w:val="21"/>
          <w:szCs w:val="21"/>
          <w:lang w:eastAsia="ru-RU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653"/>
        <w:gridCol w:w="2818"/>
        <w:gridCol w:w="2899"/>
      </w:tblGrid>
      <w:tr w:rsidR="0028296A" w:rsidRPr="0028296A" w:rsidTr="0028296A"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освоения основной общеобразовательной программы (н.г.)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освоения основной общеобразовательной программы (к.</w:t>
            </w:r>
            <w:proofErr w:type="gramStart"/>
            <w:r w:rsidRPr="0028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8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8296A" w:rsidRPr="0028296A" w:rsidTr="0028296A">
        <w:trPr>
          <w:trHeight w:val="555"/>
        </w:trPr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</w:tr>
      <w:tr w:rsidR="0028296A" w:rsidRPr="0028296A" w:rsidTr="0028296A">
        <w:trPr>
          <w:trHeight w:val="855"/>
        </w:trPr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</w:tr>
      <w:tr w:rsidR="0028296A" w:rsidRPr="0028296A" w:rsidTr="0028296A"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</w:tr>
      <w:tr w:rsidR="0028296A" w:rsidRPr="0028296A" w:rsidTr="0028296A">
        <w:tc>
          <w:tcPr>
            <w:tcW w:w="3653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</w:tr>
      <w:tr w:rsidR="0028296A" w:rsidRPr="0028296A" w:rsidTr="0028296A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8296A" w:rsidRPr="0028296A" w:rsidRDefault="0028296A" w:rsidP="00282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96A" w:rsidRPr="0028296A" w:rsidTr="0028296A">
        <w:trPr>
          <w:trHeight w:val="555"/>
        </w:trPr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 – эстетическое развитие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</w:tr>
      <w:tr w:rsidR="0028296A" w:rsidRPr="0028296A" w:rsidTr="0028296A">
        <w:tc>
          <w:tcPr>
            <w:tcW w:w="365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 освоения основной общеобразовательной программы</w:t>
            </w:r>
          </w:p>
        </w:tc>
        <w:tc>
          <w:tcPr>
            <w:tcW w:w="281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1.1(бал)</w:t>
            </w:r>
          </w:p>
        </w:tc>
        <w:tc>
          <w:tcPr>
            <w:tcW w:w="28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96A" w:rsidRPr="0028296A" w:rsidRDefault="0028296A" w:rsidP="0028296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1.8(баллов)</w:t>
            </w:r>
          </w:p>
        </w:tc>
      </w:tr>
    </w:tbl>
    <w:p w:rsidR="0028296A" w:rsidRPr="0028296A" w:rsidRDefault="0028296A" w:rsidP="0028296A">
      <w:pPr>
        <w:pStyle w:val="a3"/>
        <w:spacing w:before="150" w:beforeAutospacing="0" w:after="0" w:afterAutospacing="0" w:line="252" w:lineRule="atLeast"/>
        <w:ind w:right="75"/>
        <w:jc w:val="both"/>
        <w:rPr>
          <w:color w:val="000000"/>
        </w:rPr>
      </w:pPr>
      <w:r w:rsidRPr="0028296A">
        <w:rPr>
          <w:color w:val="000000"/>
        </w:rPr>
        <w:t>Результаты мониторинга образовательного процесса детей показали достаточно высокие показатели освоения всех образовательных областей 1,6-1.8. Есть возможности повышения показателей по развитию речи, познавательному, художественно – эстетическому развитию.</w:t>
      </w:r>
    </w:p>
    <w:p w:rsidR="0028296A" w:rsidRPr="0028296A" w:rsidRDefault="0028296A" w:rsidP="0028296A">
      <w:pPr>
        <w:pStyle w:val="a3"/>
        <w:spacing w:before="150" w:beforeAutospacing="0" w:after="0" w:afterAutospacing="0" w:line="252" w:lineRule="atLeast"/>
        <w:ind w:right="75"/>
        <w:jc w:val="center"/>
        <w:rPr>
          <w:color w:val="000000"/>
        </w:rPr>
      </w:pPr>
      <w:r w:rsidRPr="0028296A">
        <w:rPr>
          <w:rStyle w:val="a4"/>
          <w:color w:val="000000"/>
        </w:rPr>
        <w:t>Готовность детей – выпускников к школе</w:t>
      </w:r>
    </w:p>
    <w:p w:rsidR="0028296A" w:rsidRPr="0028296A" w:rsidRDefault="0028296A" w:rsidP="0028296A">
      <w:pPr>
        <w:pStyle w:val="a3"/>
        <w:spacing w:before="150" w:beforeAutospacing="0" w:after="0" w:afterAutospacing="0" w:line="252" w:lineRule="atLeast"/>
        <w:ind w:right="75"/>
        <w:jc w:val="both"/>
        <w:rPr>
          <w:color w:val="000000"/>
        </w:rPr>
      </w:pPr>
      <w:r w:rsidRPr="0028296A">
        <w:rPr>
          <w:color w:val="000000"/>
        </w:rPr>
        <w:t xml:space="preserve">В этом году </w:t>
      </w:r>
      <w:proofErr w:type="gramStart"/>
      <w:r w:rsidRPr="0028296A">
        <w:rPr>
          <w:color w:val="000000"/>
        </w:rPr>
        <w:t>выпущены</w:t>
      </w:r>
      <w:proofErr w:type="gramEnd"/>
      <w:r w:rsidRPr="0028296A">
        <w:rPr>
          <w:color w:val="000000"/>
        </w:rPr>
        <w:t xml:space="preserve">  в школу 31ребенок. Результаты подготовки детей следующие:  у всех детей сформированы предпосылки УУД  (личностные) – ориентированы на успех – 27 детей, на избежание неудач – 4 детей, самооценка у детей в основном адекватная, умеют понимать и принимать </w:t>
      </w:r>
      <w:proofErr w:type="gramStart"/>
      <w:r w:rsidRPr="0028296A">
        <w:rPr>
          <w:color w:val="000000"/>
        </w:rPr>
        <w:t>другого</w:t>
      </w:r>
      <w:proofErr w:type="gramEnd"/>
      <w:r w:rsidRPr="0028296A">
        <w:rPr>
          <w:color w:val="000000"/>
        </w:rPr>
        <w:t>, оказывать помощь другим при необходимости.</w:t>
      </w:r>
    </w:p>
    <w:p w:rsidR="0028296A" w:rsidRPr="0028296A" w:rsidRDefault="0028296A" w:rsidP="0028296A">
      <w:pPr>
        <w:pStyle w:val="a3"/>
        <w:spacing w:before="150" w:beforeAutospacing="0" w:after="0" w:afterAutospacing="0" w:line="252" w:lineRule="atLeast"/>
        <w:ind w:right="75"/>
        <w:jc w:val="both"/>
        <w:rPr>
          <w:color w:val="000000"/>
        </w:rPr>
      </w:pPr>
      <w:proofErr w:type="gramStart"/>
      <w:r w:rsidRPr="0028296A">
        <w:rPr>
          <w:color w:val="000000"/>
        </w:rPr>
        <w:t>(регулятивные)  все дети научились принимать учебную задачу, способность работать в группе у всех детей сформирована, умеют использовать общепринятые знаки и символы в игре, общении и др. видах деятельности, модели и схемы, выделяют существенные признаки объектов и составляют целое из частей, классифицировать и обобщать предметы по определенным признакам, устанавливать закономерности, причинно – следственные связи, выстраивать логическую цепь рассуждений  50% с помощью взрослого</w:t>
      </w:r>
      <w:proofErr w:type="gramEnd"/>
    </w:p>
    <w:p w:rsidR="0028296A" w:rsidRPr="0028296A" w:rsidRDefault="0028296A" w:rsidP="0028296A">
      <w:pPr>
        <w:pStyle w:val="a3"/>
        <w:spacing w:before="150" w:beforeAutospacing="0" w:after="0" w:afterAutospacing="0" w:line="252" w:lineRule="atLeast"/>
        <w:ind w:right="75"/>
        <w:jc w:val="both"/>
        <w:rPr>
          <w:color w:val="000000"/>
        </w:rPr>
      </w:pPr>
      <w:r w:rsidRPr="0028296A">
        <w:rPr>
          <w:color w:val="000000"/>
        </w:rPr>
        <w:t>Все дети хорошо ориентируются в пространстве, на листе бумаги, развита координация руки.</w:t>
      </w:r>
    </w:p>
    <w:p w:rsidR="0028296A" w:rsidRPr="0028296A" w:rsidRDefault="0028296A" w:rsidP="0028296A">
      <w:pPr>
        <w:jc w:val="both"/>
        <w:rPr>
          <w:rFonts w:ascii="Times New Roman" w:hAnsi="Times New Roman" w:cs="Times New Roman"/>
          <w:sz w:val="24"/>
          <w:szCs w:val="24"/>
        </w:rPr>
      </w:pPr>
      <w:r w:rsidRPr="0028296A">
        <w:rPr>
          <w:rFonts w:ascii="Times New Roman" w:hAnsi="Times New Roman" w:cs="Times New Roman"/>
          <w:color w:val="000000"/>
          <w:sz w:val="24"/>
          <w:szCs w:val="24"/>
        </w:rPr>
        <w:t xml:space="preserve">(коммуникативные) – дети легко вступают в контакт </w:t>
      </w:r>
      <w:proofErr w:type="gramStart"/>
      <w:r w:rsidRPr="0028296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8296A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умеют договариваться. Словарь детей стал значительно богаче, они научились составлять предложения, рассказы, научились читать, умеют делить слова на слоги. Дети усвоили различие между гласными и согласными звуками, без затруднений дают им характеристику. Показатели развития связной речи у детей значительно улучшились – 70% по сравнению с началом учебного года (50%)</w:t>
      </w:r>
    </w:p>
    <w:sectPr w:rsidR="0028296A" w:rsidRPr="0028296A" w:rsidSect="00837A10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6A"/>
    <w:rsid w:val="00191057"/>
    <w:rsid w:val="0028296A"/>
    <w:rsid w:val="00837A10"/>
    <w:rsid w:val="00FB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2017-05-25T07:53:00Z</dcterms:created>
  <dcterms:modified xsi:type="dcterms:W3CDTF">2017-05-25T08:17:00Z</dcterms:modified>
</cp:coreProperties>
</file>